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273CC" w14:textId="39811E9D"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81</w:t>
      </w:r>
      <w:r w:rsidR="003F5B33" w:rsidRPr="00E402A8">
        <w:rPr>
          <w:b/>
          <w:i/>
          <w:noProof/>
          <w:sz w:val="24"/>
        </w:rPr>
        <w:t xml:space="preserve"> </w:t>
      </w:r>
      <w:r w:rsidR="003F5B33" w:rsidRPr="00E402A8">
        <w:rPr>
          <w:b/>
          <w:i/>
          <w:noProof/>
          <w:sz w:val="28"/>
        </w:rPr>
        <w:tab/>
      </w:r>
      <w:r w:rsidR="00E86091" w:rsidRPr="00E86091">
        <w:rPr>
          <w:b/>
          <w:noProof/>
          <w:sz w:val="24"/>
        </w:rPr>
        <w:t>R4-1609753</w:t>
      </w:r>
    </w:p>
    <w:p w14:paraId="248152DF" w14:textId="7A71E9DC" w:rsidR="003F5B33" w:rsidRPr="00E402A8" w:rsidRDefault="003D66DB" w:rsidP="003F5B33">
      <w:pPr>
        <w:pStyle w:val="CRCoverPage"/>
        <w:outlineLvl w:val="0"/>
        <w:rPr>
          <w:b/>
          <w:noProof/>
          <w:sz w:val="24"/>
        </w:rPr>
      </w:pPr>
      <w:r>
        <w:rPr>
          <w:b/>
          <w:noProof/>
          <w:sz w:val="24"/>
        </w:rPr>
        <w:t>Reno, United States</w:t>
      </w:r>
      <w:r w:rsidR="003F5B33" w:rsidRPr="00E402A8">
        <w:rPr>
          <w:b/>
          <w:noProof/>
          <w:sz w:val="24"/>
        </w:rPr>
        <w:t xml:space="preserve">, </w:t>
      </w:r>
      <w:r>
        <w:rPr>
          <w:b/>
          <w:noProof/>
          <w:sz w:val="24"/>
        </w:rPr>
        <w:t>14</w:t>
      </w:r>
      <w:r w:rsidR="006E666A">
        <w:rPr>
          <w:b/>
          <w:noProof/>
          <w:sz w:val="24"/>
        </w:rPr>
        <w:t xml:space="preserve"> – </w:t>
      </w:r>
      <w:r>
        <w:rPr>
          <w:b/>
          <w:noProof/>
          <w:sz w:val="24"/>
        </w:rPr>
        <w:t>18</w:t>
      </w:r>
      <w:r w:rsidR="006E666A">
        <w:rPr>
          <w:b/>
          <w:noProof/>
          <w:sz w:val="24"/>
        </w:rPr>
        <w:t xml:space="preserve"> </w:t>
      </w:r>
      <w:r>
        <w:rPr>
          <w:b/>
          <w:noProof/>
          <w:sz w:val="24"/>
        </w:rPr>
        <w:t>November</w:t>
      </w:r>
      <w:r w:rsidR="003F5B33" w:rsidRPr="00E402A8">
        <w:rPr>
          <w:b/>
          <w:noProof/>
          <w:sz w:val="24"/>
        </w:rPr>
        <w:t>, 2016</w:t>
      </w:r>
    </w:p>
    <w:p w14:paraId="1054EEDC" w14:textId="77777777" w:rsidR="00B53ECC" w:rsidRDefault="00B53ECC" w:rsidP="00B53ECC">
      <w:pPr>
        <w:tabs>
          <w:tab w:val="left" w:pos="1985"/>
        </w:tabs>
        <w:spacing w:after="100" w:afterAutospacing="1"/>
        <w:jc w:val="both"/>
        <w:rPr>
          <w:b/>
          <w:noProof/>
          <w:sz w:val="24"/>
        </w:rPr>
      </w:pPr>
    </w:p>
    <w:p w14:paraId="255C2A17" w14:textId="5FA9309A"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Alcatel-Lucent Shanghai Bell</w:t>
      </w:r>
    </w:p>
    <w:p w14:paraId="52C2D9AC" w14:textId="50FCC51B" w:rsidR="003F578F" w:rsidRPr="003F578F"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A22969" w:rsidRPr="00A22969">
        <w:rPr>
          <w:rFonts w:ascii="Arial" w:hAnsi="Arial" w:cs="Arial"/>
          <w:sz w:val="22"/>
        </w:rPr>
        <w:t>On eLAA BS demodulation</w:t>
      </w:r>
    </w:p>
    <w:p w14:paraId="10D50F48" w14:textId="0423B2CC"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A22969" w:rsidRPr="00A22969">
        <w:rPr>
          <w:rFonts w:ascii="Arial" w:hAnsi="Arial" w:cs="Arial"/>
          <w:sz w:val="22"/>
        </w:rPr>
        <w:t>8.18.5</w:t>
      </w:r>
      <w:bookmarkStart w:id="2" w:name="_GoBack"/>
      <w:bookmarkEnd w:id="2"/>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11F59947" w14:textId="6EAB3CA5" w:rsidR="004F179A" w:rsidRPr="004F179A" w:rsidRDefault="004F179A" w:rsidP="004F179A">
      <w:pPr>
        <w:rPr>
          <w:lang w:eastAsia="zh-CN"/>
        </w:rPr>
      </w:pPr>
      <w:r>
        <w:rPr>
          <w:lang w:eastAsia="zh-CN"/>
        </w:rPr>
        <w:t xml:space="preserve">The scope of eLAA performance work according to the latest WID is to </w:t>
      </w:r>
      <w:r w:rsidRPr="004F179A">
        <w:rPr>
          <w:i/>
          <w:lang w:eastAsia="zh-CN"/>
        </w:rPr>
        <w:t>Specify the necessary UE and base station performance requirements to support UL carrier aggregation for an LAA SCell using Frame Structure type 3</w:t>
      </w:r>
      <w:r w:rsidR="008979A8">
        <w:rPr>
          <w:lang w:eastAsia="zh-CN"/>
        </w:rPr>
        <w:t xml:space="preserve"> [1]</w:t>
      </w:r>
      <w:r w:rsidRPr="004F179A">
        <w:rPr>
          <w:i/>
          <w:lang w:eastAsia="zh-CN"/>
        </w:rPr>
        <w:t>.</w:t>
      </w:r>
      <w:r>
        <w:t xml:space="preserve"> </w:t>
      </w:r>
      <w:r w:rsidR="00B205E7">
        <w:t xml:space="preserve">In this </w:t>
      </w:r>
      <w:proofErr w:type="gramStart"/>
      <w:r w:rsidR="00B205E7">
        <w:t>contribution</w:t>
      </w:r>
      <w:proofErr w:type="gramEnd"/>
      <w:r w:rsidR="00B205E7">
        <w:t xml:space="preserve"> we discuss the BS demodulation requirements for eLAA.</w:t>
      </w:r>
    </w:p>
    <w:p w14:paraId="0335966B" w14:textId="0BD0E343" w:rsidR="005A67B4" w:rsidRDefault="005D0DB4" w:rsidP="00CA3593">
      <w:pPr>
        <w:pStyle w:val="Heading1"/>
        <w:numPr>
          <w:ilvl w:val="0"/>
          <w:numId w:val="1"/>
        </w:numPr>
        <w:tabs>
          <w:tab w:val="num" w:pos="45"/>
        </w:tabs>
        <w:ind w:left="405"/>
      </w:pPr>
      <w:r>
        <w:t>Discussion</w:t>
      </w:r>
    </w:p>
    <w:p w14:paraId="540C6DD5" w14:textId="1B90161B" w:rsidR="00B205E7" w:rsidRDefault="00B205E7" w:rsidP="00B53857">
      <w:r>
        <w:t xml:space="preserve">Based on RAN1 agreements, there is no PUCCH or PRACH support in the eLAA work item. Thus, the </w:t>
      </w:r>
      <w:r w:rsidR="00921D5D">
        <w:t xml:space="preserve">BS related </w:t>
      </w:r>
      <w:r>
        <w:t xml:space="preserve">performance work in RAN4 only concerns PUSCH. </w:t>
      </w:r>
    </w:p>
    <w:p w14:paraId="060C6E28" w14:textId="23C3D8E0" w:rsidR="00394FCB" w:rsidRDefault="00394FCB" w:rsidP="00B53857">
      <w:r>
        <w:t xml:space="preserve">The key differences between LAA and the legacy LTE requirements in PUSCH are the impact from channel assessment and Listen-Before-Talk procedures, </w:t>
      </w:r>
      <w:r w:rsidR="00921D5D">
        <w:t xml:space="preserve">as well as from changed resource allocation scheme. </w:t>
      </w:r>
      <w:r w:rsidR="00521742">
        <w:t xml:space="preserve">BS performance requirements shall hence aim at testing these eLAA specific differences in PUSCH demodulation. In the </w:t>
      </w:r>
      <w:proofErr w:type="gramStart"/>
      <w:r w:rsidR="00521742">
        <w:t>following</w:t>
      </w:r>
      <w:proofErr w:type="gramEnd"/>
      <w:r w:rsidR="00521742">
        <w:t xml:space="preserve"> we discuss preferable simulation assumptions for PUSCH demodulation taking into account these eLAA specific features.</w:t>
      </w:r>
    </w:p>
    <w:p w14:paraId="6AB5765E" w14:textId="77777777" w:rsidR="00B022D5" w:rsidRPr="00406462" w:rsidRDefault="00B022D5" w:rsidP="00B022D5">
      <w:pPr>
        <w:rPr>
          <w:u w:val="single"/>
        </w:rPr>
      </w:pPr>
      <w:r>
        <w:rPr>
          <w:u w:val="single"/>
        </w:rPr>
        <w:t>Resource allocation scheme</w:t>
      </w:r>
    </w:p>
    <w:p w14:paraId="3ABC73DB" w14:textId="28DA6CB6" w:rsidR="00B022D5" w:rsidRDefault="00B022D5" w:rsidP="00394FCB">
      <w:pPr>
        <w:rPr>
          <w:u w:val="single"/>
        </w:rPr>
      </w:pPr>
      <w:proofErr w:type="gramStart"/>
      <w:r w:rsidRPr="006A70DF">
        <w:t>eLAA</w:t>
      </w:r>
      <w:proofErr w:type="gramEnd"/>
      <w:r w:rsidRPr="006A70DF">
        <w:t xml:space="preserve"> introduces a new resource allocation scheme</w:t>
      </w:r>
      <w:r>
        <w:t xml:space="preserve"> to PUSCH. In that, resources </w:t>
      </w:r>
      <w:proofErr w:type="gramStart"/>
      <w:r>
        <w:t>are allocated</w:t>
      </w:r>
      <w:proofErr w:type="gramEnd"/>
      <w:r>
        <w:t xml:space="preserve"> in form of interlaces, comprised of 10 equally spaced PRBs and extending over the whole system bandwidth. We see this as a new aspect in BS demodulation, for which performance requirements </w:t>
      </w:r>
      <w:proofErr w:type="gramStart"/>
      <w:r>
        <w:t>should be defined</w:t>
      </w:r>
      <w:proofErr w:type="gramEnd"/>
      <w:r>
        <w:t>. As discussed later on, this calls also for new reference channels.</w:t>
      </w:r>
    </w:p>
    <w:p w14:paraId="61C15AEE" w14:textId="77777777" w:rsidR="00394FCB" w:rsidRDefault="00394FCB" w:rsidP="00394FCB">
      <w:pPr>
        <w:rPr>
          <w:u w:val="single"/>
        </w:rPr>
      </w:pPr>
      <w:r w:rsidRPr="007B2125">
        <w:rPr>
          <w:u w:val="single"/>
        </w:rPr>
        <w:t>LBT</w:t>
      </w:r>
    </w:p>
    <w:p w14:paraId="2A1E780E" w14:textId="415F69C9" w:rsidR="004C6C35" w:rsidRDefault="004C6C35" w:rsidP="00394FCB">
      <w:r>
        <w:t>In case the channel is heavily occupied, and LBT fails often, there may be possibly high delays in the UL transmission, and the signals are not available at the eNodeB as regularly as in LTE. The impact of LBT was taken into account in the LAA DL demodulation tests by introducing a burst transmission model. In uplink PUSCH h</w:t>
      </w:r>
      <w:r w:rsidR="00394FCB">
        <w:t>owever,</w:t>
      </w:r>
      <w:r>
        <w:t xml:space="preserve"> from the demodulation perspective</w:t>
      </w:r>
      <w:r w:rsidR="00394FCB">
        <w:t xml:space="preserve">, the impact of LBT </w:t>
      </w:r>
      <w:proofErr w:type="gramStart"/>
      <w:r w:rsidR="00394FCB">
        <w:t>is handled</w:t>
      </w:r>
      <w:proofErr w:type="gramEnd"/>
      <w:r w:rsidR="00394FCB">
        <w:t xml:space="preserve"> in a similar way as the situation where UE </w:t>
      </w:r>
      <w:r w:rsidR="00921D5D">
        <w:t>misses</w:t>
      </w:r>
      <w:r w:rsidR="00394FCB">
        <w:t xml:space="preserve"> UL grant</w:t>
      </w:r>
      <w:r w:rsidR="00921D5D">
        <w:t xml:space="preserve"> intended for the UE</w:t>
      </w:r>
      <w:r w:rsidR="00394FCB">
        <w:t xml:space="preserve">. Difference may be </w:t>
      </w:r>
      <w:r w:rsidR="00921D5D">
        <w:t xml:space="preserve">in </w:t>
      </w:r>
      <w:r w:rsidR="00394FCB">
        <w:t>the regularity of UL signals missing</w:t>
      </w:r>
      <w:r>
        <w:t xml:space="preserve">. </w:t>
      </w:r>
      <w:r w:rsidR="00921D5D">
        <w:t>Another aspect is that 1</w:t>
      </w:r>
      <w:r w:rsidR="00921D5D" w:rsidRPr="008979A8">
        <w:rPr>
          <w:vertAlign w:val="superscript"/>
        </w:rPr>
        <w:t>st</w:t>
      </w:r>
      <w:r w:rsidR="00921D5D">
        <w:t xml:space="preserve"> symbol may be used for LBT inst</w:t>
      </w:r>
      <w:r w:rsidR="00D50D0C">
        <w:t xml:space="preserve">ead of PUSCH. From PUSCH demodulation perspective quite similar situation is encountered with SRS symbol at the end of subframe. </w:t>
      </w:r>
      <w:proofErr w:type="gramStart"/>
      <w:r w:rsidR="00B022D5">
        <w:t>Taking these similarities into account</w:t>
      </w:r>
      <w:proofErr w:type="gramEnd"/>
      <w:r w:rsidR="00B022D5">
        <w:t>,</w:t>
      </w:r>
      <w:r w:rsidR="00394FCB">
        <w:t xml:space="preserve"> LBT does not bring any new behaviour to the </w:t>
      </w:r>
      <w:proofErr w:type="spellStart"/>
      <w:r w:rsidR="00394FCB">
        <w:t>eNB</w:t>
      </w:r>
      <w:proofErr w:type="spellEnd"/>
      <w:r w:rsidR="00B022D5">
        <w:t>.</w:t>
      </w:r>
      <w:r w:rsidR="00394FCB">
        <w:t xml:space="preserve"> </w:t>
      </w:r>
      <w:r w:rsidR="00B022D5">
        <w:t xml:space="preserve">Based on this observation, </w:t>
      </w:r>
      <w:r w:rsidR="00394FCB">
        <w:t>our view is that LBT does</w:t>
      </w:r>
      <w:r w:rsidR="00A22969">
        <w:t xml:space="preserve"> </w:t>
      </w:r>
      <w:proofErr w:type="spellStart"/>
      <w:r w:rsidR="00A22969">
        <w:t>not</w:t>
      </w:r>
      <w:r w:rsidR="00394FCB">
        <w:t>need</w:t>
      </w:r>
      <w:proofErr w:type="spellEnd"/>
      <w:r w:rsidR="00394FCB">
        <w:t xml:space="preserve"> to be includ</w:t>
      </w:r>
      <w:r>
        <w:t xml:space="preserve">ed in the </w:t>
      </w:r>
      <w:r w:rsidR="00B022D5">
        <w:t xml:space="preserve">UL PUSCH </w:t>
      </w:r>
      <w:r>
        <w:t>test</w:t>
      </w:r>
      <w:r w:rsidR="00B022D5">
        <w:t>s</w:t>
      </w:r>
      <w:r>
        <w:t xml:space="preserve"> </w:t>
      </w:r>
      <w:r w:rsidR="00B022D5">
        <w:t>in a similar way as is modelled in DL tests.</w:t>
      </w:r>
    </w:p>
    <w:p w14:paraId="45BDB989" w14:textId="1D28D9B3" w:rsidR="004C6C35" w:rsidRDefault="004C6C35" w:rsidP="00394FCB">
      <w:r w:rsidRPr="004C6C35">
        <w:rPr>
          <w:b/>
        </w:rPr>
        <w:t>Observation:</w:t>
      </w:r>
      <w:r>
        <w:t xml:space="preserve"> LBT impact does not bring any new behaviour to BS demodulation.</w:t>
      </w:r>
    </w:p>
    <w:p w14:paraId="70F2A9F8" w14:textId="77777777" w:rsidR="00B53857" w:rsidRPr="007B2125" w:rsidRDefault="00B53857" w:rsidP="00B53857">
      <w:pPr>
        <w:rPr>
          <w:u w:val="single"/>
        </w:rPr>
      </w:pPr>
      <w:r>
        <w:rPr>
          <w:u w:val="single"/>
        </w:rPr>
        <w:t xml:space="preserve">Propagation </w:t>
      </w:r>
      <w:r w:rsidRPr="007B2125">
        <w:rPr>
          <w:u w:val="single"/>
        </w:rPr>
        <w:t>model</w:t>
      </w:r>
    </w:p>
    <w:p w14:paraId="286F7B24" w14:textId="38A27E54" w:rsidR="00B53857" w:rsidRDefault="00B53857" w:rsidP="00B53857">
      <w:r>
        <w:t xml:space="preserve">For PDSCH and PDCCH tests EVA5 model was used in the final simulation assumptions. </w:t>
      </w:r>
      <w:r w:rsidR="004C6C35">
        <w:t>However, we see that it may be beneficial to consider using also other models in the simulations, such as EPA for 5 km/h and EVA for 50 km/h.</w:t>
      </w:r>
    </w:p>
    <w:p w14:paraId="57D3EB38" w14:textId="77777777" w:rsidR="00B53857" w:rsidRPr="00406462" w:rsidRDefault="00B53857" w:rsidP="00B53857">
      <w:pPr>
        <w:rPr>
          <w:u w:val="single"/>
        </w:rPr>
      </w:pPr>
      <w:r w:rsidRPr="00406462">
        <w:rPr>
          <w:u w:val="single"/>
        </w:rPr>
        <w:lastRenderedPageBreak/>
        <w:t>Antennas</w:t>
      </w:r>
    </w:p>
    <w:p w14:paraId="77F3A6B2" w14:textId="5613EAA2" w:rsidR="00B53857" w:rsidRDefault="005E13BC" w:rsidP="00B53857">
      <w:r>
        <w:t xml:space="preserve">For eLAA PUSCH </w:t>
      </w:r>
      <w:proofErr w:type="gramStart"/>
      <w:r>
        <w:t>simulations</w:t>
      </w:r>
      <w:proofErr w:type="gramEnd"/>
      <w:r>
        <w:t xml:space="preserve"> we prefer to use</w:t>
      </w:r>
      <w:r w:rsidR="00B53857">
        <w:t xml:space="preserve"> 1 </w:t>
      </w:r>
      <w:r>
        <w:t xml:space="preserve">UE </w:t>
      </w:r>
      <w:proofErr w:type="spellStart"/>
      <w:r w:rsidR="00B53857">
        <w:t>Tx</w:t>
      </w:r>
      <w:proofErr w:type="spellEnd"/>
      <w:r w:rsidR="00B53857">
        <w:t xml:space="preserve"> antenna. For </w:t>
      </w:r>
      <w:proofErr w:type="gramStart"/>
      <w:r w:rsidR="00B53857">
        <w:t>eNodeB</w:t>
      </w:r>
      <w:proofErr w:type="gramEnd"/>
      <w:r w:rsidR="00B53857">
        <w:t xml:space="preserve"> </w:t>
      </w:r>
      <w:r w:rsidR="00A22969">
        <w:t>requirements should be introduced for</w:t>
      </w:r>
      <w:r w:rsidR="00B53857">
        <w:t xml:space="preserve"> 2 Rx.</w:t>
      </w:r>
    </w:p>
    <w:p w14:paraId="594EF552" w14:textId="77777777" w:rsidR="00B53857" w:rsidRPr="00406462" w:rsidRDefault="00B53857" w:rsidP="00B53857">
      <w:pPr>
        <w:rPr>
          <w:u w:val="single"/>
        </w:rPr>
      </w:pPr>
      <w:r w:rsidRPr="00406462">
        <w:rPr>
          <w:u w:val="single"/>
        </w:rPr>
        <w:t>System bandwidth</w:t>
      </w:r>
    </w:p>
    <w:p w14:paraId="629EADD1" w14:textId="2512C887" w:rsidR="00D50D0C" w:rsidRDefault="00B022D5" w:rsidP="00B53857">
      <w:r>
        <w:t xml:space="preserve">Rel-14 </w:t>
      </w:r>
      <w:r w:rsidR="00B53857">
        <w:t xml:space="preserve">eLAA supports </w:t>
      </w:r>
      <w:r>
        <w:t xml:space="preserve">system </w:t>
      </w:r>
      <w:r w:rsidR="00B53857">
        <w:t xml:space="preserve">bandwidths of 20 MHz and 10 </w:t>
      </w:r>
      <w:proofErr w:type="spellStart"/>
      <w:r w:rsidR="00B53857">
        <w:t>MHz.</w:t>
      </w:r>
      <w:proofErr w:type="spellEnd"/>
      <w:r w:rsidR="00B53857">
        <w:t xml:space="preserve"> </w:t>
      </w:r>
      <w:r>
        <w:t xml:space="preserve">Demodulation requirements </w:t>
      </w:r>
      <w:proofErr w:type="gramStart"/>
      <w:r>
        <w:t>should be defined</w:t>
      </w:r>
      <w:proofErr w:type="gramEnd"/>
      <w:r>
        <w:t xml:space="preserve"> for both of these bandwidths.</w:t>
      </w:r>
    </w:p>
    <w:p w14:paraId="5D74DB9C" w14:textId="67EF033C" w:rsidR="005E13BC" w:rsidRDefault="005E13BC" w:rsidP="00B53857">
      <w:pPr>
        <w:rPr>
          <w:u w:val="single"/>
        </w:rPr>
      </w:pPr>
      <w:r w:rsidRPr="005E13BC">
        <w:rPr>
          <w:u w:val="single"/>
        </w:rPr>
        <w:t>Reference channels</w:t>
      </w:r>
    </w:p>
    <w:p w14:paraId="6E583B12" w14:textId="27871064" w:rsidR="008979A8" w:rsidRPr="00A22969" w:rsidRDefault="008979A8" w:rsidP="00B53857">
      <w:r w:rsidRPr="00A22969">
        <w:t>To cover the eLAA specific resource allocation scheme with 10 resource blocks, we propose to add at least the following FRCs to 36.104:</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1844"/>
        <w:gridCol w:w="1842"/>
      </w:tblGrid>
      <w:tr w:rsidR="00E86091" w:rsidRPr="008979A8" w14:paraId="40321AB0" w14:textId="77777777" w:rsidTr="00A22969">
        <w:trPr>
          <w:jc w:val="center"/>
        </w:trPr>
        <w:tc>
          <w:tcPr>
            <w:tcW w:w="2498" w:type="pct"/>
          </w:tcPr>
          <w:p w14:paraId="704CFAC9" w14:textId="77777777" w:rsidR="008979A8" w:rsidRPr="008979A8" w:rsidRDefault="008979A8" w:rsidP="008979A8">
            <w:pPr>
              <w:keepNext/>
              <w:keepLines/>
              <w:spacing w:after="0"/>
              <w:textAlignment w:val="baseline"/>
              <w:rPr>
                <w:rFonts w:ascii="Arial" w:hAnsi="Arial" w:cs="Arial"/>
                <w:b/>
                <w:bCs/>
                <w:sz w:val="18"/>
                <w:szCs w:val="18"/>
              </w:rPr>
            </w:pPr>
            <w:r w:rsidRPr="008979A8">
              <w:rPr>
                <w:rFonts w:ascii="Arial" w:hAnsi="Arial" w:cs="Arial"/>
                <w:b/>
                <w:bCs/>
                <w:sz w:val="18"/>
                <w:szCs w:val="18"/>
              </w:rPr>
              <w:t>Reference channel</w:t>
            </w:r>
          </w:p>
        </w:tc>
        <w:tc>
          <w:tcPr>
            <w:tcW w:w="1252" w:type="pct"/>
          </w:tcPr>
          <w:p w14:paraId="543DF485" w14:textId="518B5D35" w:rsidR="008979A8" w:rsidRPr="008979A8" w:rsidRDefault="008979A8" w:rsidP="008979A8">
            <w:pPr>
              <w:keepNext/>
              <w:keepLines/>
              <w:spacing w:after="0"/>
              <w:textAlignment w:val="baseline"/>
              <w:rPr>
                <w:rFonts w:ascii="Arial" w:hAnsi="Arial" w:cs="Arial"/>
                <w:b/>
                <w:bCs/>
                <w:sz w:val="18"/>
                <w:szCs w:val="18"/>
              </w:rPr>
            </w:pPr>
            <w:r>
              <w:rPr>
                <w:rFonts w:ascii="Arial" w:hAnsi="Arial" w:cs="Arial"/>
                <w:b/>
                <w:bCs/>
                <w:sz w:val="18"/>
                <w:szCs w:val="18"/>
              </w:rPr>
              <w:t>A4-9</w:t>
            </w:r>
          </w:p>
        </w:tc>
        <w:tc>
          <w:tcPr>
            <w:tcW w:w="1250" w:type="pct"/>
          </w:tcPr>
          <w:p w14:paraId="67DA63C3" w14:textId="532601CA" w:rsidR="008979A8" w:rsidRPr="008979A8" w:rsidRDefault="008979A8" w:rsidP="008979A8">
            <w:pPr>
              <w:keepNext/>
              <w:keepLines/>
              <w:spacing w:after="0"/>
              <w:textAlignment w:val="baseline"/>
              <w:rPr>
                <w:rFonts w:ascii="Arial" w:hAnsi="Arial" w:cs="Arial"/>
                <w:b/>
                <w:bCs/>
                <w:sz w:val="18"/>
                <w:szCs w:val="18"/>
              </w:rPr>
            </w:pPr>
            <w:r>
              <w:rPr>
                <w:rFonts w:ascii="Arial" w:hAnsi="Arial" w:cs="Arial"/>
                <w:b/>
                <w:bCs/>
                <w:sz w:val="18"/>
                <w:szCs w:val="18"/>
              </w:rPr>
              <w:t>A4-10</w:t>
            </w:r>
          </w:p>
        </w:tc>
      </w:tr>
      <w:tr w:rsidR="00E86091" w:rsidRPr="008979A8" w14:paraId="68723083" w14:textId="77777777" w:rsidTr="00A22969">
        <w:trPr>
          <w:jc w:val="center"/>
        </w:trPr>
        <w:tc>
          <w:tcPr>
            <w:tcW w:w="2498" w:type="pct"/>
          </w:tcPr>
          <w:p w14:paraId="5D36AC86"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Allocated resource blocks</w:t>
            </w:r>
          </w:p>
        </w:tc>
        <w:tc>
          <w:tcPr>
            <w:tcW w:w="1252" w:type="pct"/>
          </w:tcPr>
          <w:p w14:paraId="158581AD" w14:textId="49DF1B26"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10</w:t>
            </w:r>
          </w:p>
        </w:tc>
        <w:tc>
          <w:tcPr>
            <w:tcW w:w="1250" w:type="pct"/>
          </w:tcPr>
          <w:p w14:paraId="3DCC7A07" w14:textId="0F215327"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10</w:t>
            </w:r>
          </w:p>
        </w:tc>
      </w:tr>
      <w:tr w:rsidR="008979A8" w:rsidRPr="008979A8" w14:paraId="52103CC5" w14:textId="77777777" w:rsidTr="00A22969">
        <w:trPr>
          <w:jc w:val="center"/>
        </w:trPr>
        <w:tc>
          <w:tcPr>
            <w:tcW w:w="2498" w:type="pct"/>
          </w:tcPr>
          <w:p w14:paraId="22569E4A" w14:textId="53F826D5"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Allocated number of interlaces</w:t>
            </w:r>
          </w:p>
        </w:tc>
        <w:tc>
          <w:tcPr>
            <w:tcW w:w="1252" w:type="pct"/>
          </w:tcPr>
          <w:p w14:paraId="70033FB7" w14:textId="1F8B2E34"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w:t>
            </w:r>
          </w:p>
        </w:tc>
        <w:tc>
          <w:tcPr>
            <w:tcW w:w="1250" w:type="pct"/>
          </w:tcPr>
          <w:p w14:paraId="47B05095" w14:textId="39783843"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w:t>
            </w:r>
          </w:p>
        </w:tc>
      </w:tr>
      <w:tr w:rsidR="008979A8" w:rsidRPr="008979A8" w14:paraId="500BBB5F" w14:textId="77777777" w:rsidTr="00A22969">
        <w:trPr>
          <w:jc w:val="center"/>
        </w:trPr>
        <w:tc>
          <w:tcPr>
            <w:tcW w:w="2498" w:type="pct"/>
          </w:tcPr>
          <w:p w14:paraId="6E539181" w14:textId="71F6AE57"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Allocated resource blocks</w:t>
            </w:r>
          </w:p>
        </w:tc>
        <w:tc>
          <w:tcPr>
            <w:tcW w:w="1252" w:type="pct"/>
          </w:tcPr>
          <w:p w14:paraId="1701E91E" w14:textId="54134518"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10</w:t>
            </w:r>
          </w:p>
        </w:tc>
        <w:tc>
          <w:tcPr>
            <w:tcW w:w="1250" w:type="pct"/>
          </w:tcPr>
          <w:p w14:paraId="3F58E310" w14:textId="024E92FF"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20</w:t>
            </w:r>
          </w:p>
        </w:tc>
      </w:tr>
      <w:tr w:rsidR="00E86091" w:rsidRPr="008979A8" w14:paraId="0F8B6F0A" w14:textId="77777777" w:rsidTr="00A22969">
        <w:trPr>
          <w:jc w:val="center"/>
        </w:trPr>
        <w:tc>
          <w:tcPr>
            <w:tcW w:w="2498" w:type="pct"/>
          </w:tcPr>
          <w:p w14:paraId="7FBC06D9"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DFT-OFDM Symbols per subframe</w:t>
            </w:r>
          </w:p>
        </w:tc>
        <w:tc>
          <w:tcPr>
            <w:tcW w:w="1252" w:type="pct"/>
          </w:tcPr>
          <w:p w14:paraId="6B5FBD4C" w14:textId="1B69FBFC"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12</w:t>
            </w:r>
          </w:p>
        </w:tc>
        <w:tc>
          <w:tcPr>
            <w:tcW w:w="1250" w:type="pct"/>
          </w:tcPr>
          <w:p w14:paraId="52EE0039" w14:textId="4BF4A0A1"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12</w:t>
            </w:r>
          </w:p>
        </w:tc>
      </w:tr>
      <w:tr w:rsidR="00E86091" w:rsidRPr="008979A8" w14:paraId="7E0E6086" w14:textId="77777777" w:rsidTr="00A22969">
        <w:trPr>
          <w:jc w:val="center"/>
        </w:trPr>
        <w:tc>
          <w:tcPr>
            <w:tcW w:w="2498" w:type="pct"/>
          </w:tcPr>
          <w:p w14:paraId="732F8E6C"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Modulation</w:t>
            </w:r>
          </w:p>
        </w:tc>
        <w:tc>
          <w:tcPr>
            <w:tcW w:w="1252" w:type="pct"/>
          </w:tcPr>
          <w:p w14:paraId="0277C37E" w14:textId="02C3262C"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16QAM</w:t>
            </w:r>
          </w:p>
        </w:tc>
        <w:tc>
          <w:tcPr>
            <w:tcW w:w="1250" w:type="pct"/>
          </w:tcPr>
          <w:p w14:paraId="47936ECC" w14:textId="139C05C2"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16QAM</w:t>
            </w:r>
          </w:p>
        </w:tc>
      </w:tr>
      <w:tr w:rsidR="00E86091" w:rsidRPr="008979A8" w14:paraId="267C111B" w14:textId="77777777" w:rsidTr="00A22969">
        <w:trPr>
          <w:jc w:val="center"/>
        </w:trPr>
        <w:tc>
          <w:tcPr>
            <w:tcW w:w="2498" w:type="pct"/>
          </w:tcPr>
          <w:p w14:paraId="0899F26A"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Code rate</w:t>
            </w:r>
          </w:p>
        </w:tc>
        <w:tc>
          <w:tcPr>
            <w:tcW w:w="1252" w:type="pct"/>
          </w:tcPr>
          <w:p w14:paraId="14F57832" w14:textId="2DA0426E"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3/4</w:t>
            </w:r>
          </w:p>
        </w:tc>
        <w:tc>
          <w:tcPr>
            <w:tcW w:w="1250" w:type="pct"/>
          </w:tcPr>
          <w:p w14:paraId="2810C5AC" w14:textId="59F74C6C"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3/4</w:t>
            </w:r>
          </w:p>
        </w:tc>
      </w:tr>
      <w:tr w:rsidR="00E86091" w:rsidRPr="008979A8" w14:paraId="7D474354" w14:textId="77777777" w:rsidTr="00A22969">
        <w:trPr>
          <w:jc w:val="center"/>
        </w:trPr>
        <w:tc>
          <w:tcPr>
            <w:tcW w:w="2498" w:type="pct"/>
          </w:tcPr>
          <w:p w14:paraId="00A90670"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Payload size (bits)</w:t>
            </w:r>
          </w:p>
        </w:tc>
        <w:tc>
          <w:tcPr>
            <w:tcW w:w="1252" w:type="pct"/>
          </w:tcPr>
          <w:p w14:paraId="6F68B10E" w14:textId="782143A9"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4264</w:t>
            </w:r>
          </w:p>
        </w:tc>
        <w:tc>
          <w:tcPr>
            <w:tcW w:w="1250" w:type="pct"/>
          </w:tcPr>
          <w:p w14:paraId="1E5D5309" w14:textId="2F2D9219"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8504</w:t>
            </w:r>
          </w:p>
        </w:tc>
      </w:tr>
      <w:tr w:rsidR="00E86091" w:rsidRPr="008979A8" w14:paraId="0BE3372B" w14:textId="77777777" w:rsidTr="00A22969">
        <w:trPr>
          <w:jc w:val="center"/>
        </w:trPr>
        <w:tc>
          <w:tcPr>
            <w:tcW w:w="2498" w:type="pct"/>
          </w:tcPr>
          <w:p w14:paraId="31EEDD29" w14:textId="77777777" w:rsidR="008979A8" w:rsidRPr="008979A8" w:rsidRDefault="008979A8" w:rsidP="008979A8">
            <w:pPr>
              <w:keepNext/>
              <w:keepLines/>
              <w:spacing w:after="0"/>
              <w:textAlignment w:val="baseline"/>
              <w:rPr>
                <w:rFonts w:ascii="Arial" w:hAnsi="Arial" w:cs="Arial"/>
                <w:sz w:val="18"/>
                <w:szCs w:val="22"/>
              </w:rPr>
            </w:pPr>
            <w:r w:rsidRPr="008979A8">
              <w:rPr>
                <w:rFonts w:ascii="Arial" w:eastAsia="SimSun" w:hAnsi="Arial" w:cs="Arial"/>
                <w:sz w:val="18"/>
                <w:szCs w:val="22"/>
              </w:rPr>
              <w:t>Transport block CRC (bits)</w:t>
            </w:r>
          </w:p>
        </w:tc>
        <w:tc>
          <w:tcPr>
            <w:tcW w:w="1252" w:type="pct"/>
          </w:tcPr>
          <w:p w14:paraId="33A73A3F" w14:textId="024A8B8C"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24</w:t>
            </w:r>
          </w:p>
        </w:tc>
        <w:tc>
          <w:tcPr>
            <w:tcW w:w="1250" w:type="pct"/>
          </w:tcPr>
          <w:p w14:paraId="31726040" w14:textId="6DB41656"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24</w:t>
            </w:r>
          </w:p>
        </w:tc>
      </w:tr>
      <w:tr w:rsidR="00E86091" w:rsidRPr="008979A8" w14:paraId="2B86ADCE" w14:textId="77777777" w:rsidTr="00A22969">
        <w:trPr>
          <w:jc w:val="center"/>
        </w:trPr>
        <w:tc>
          <w:tcPr>
            <w:tcW w:w="2498" w:type="pct"/>
          </w:tcPr>
          <w:p w14:paraId="26C81DC7"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Code block CRC size (bits)</w:t>
            </w:r>
          </w:p>
        </w:tc>
        <w:tc>
          <w:tcPr>
            <w:tcW w:w="1252" w:type="pct"/>
          </w:tcPr>
          <w:p w14:paraId="662B14C3" w14:textId="00F9A64A"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0</w:t>
            </w:r>
          </w:p>
        </w:tc>
        <w:tc>
          <w:tcPr>
            <w:tcW w:w="1250" w:type="pct"/>
          </w:tcPr>
          <w:p w14:paraId="1DC862E5" w14:textId="046D21F3"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24</w:t>
            </w:r>
          </w:p>
        </w:tc>
      </w:tr>
      <w:tr w:rsidR="00E86091" w:rsidRPr="008979A8" w14:paraId="40DC95D7" w14:textId="77777777" w:rsidTr="00A22969">
        <w:trPr>
          <w:jc w:val="center"/>
        </w:trPr>
        <w:tc>
          <w:tcPr>
            <w:tcW w:w="2498" w:type="pct"/>
          </w:tcPr>
          <w:p w14:paraId="68C67DAB"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Number of code blocks - C</w:t>
            </w:r>
          </w:p>
        </w:tc>
        <w:tc>
          <w:tcPr>
            <w:tcW w:w="1252" w:type="pct"/>
          </w:tcPr>
          <w:p w14:paraId="21CFEE0D" w14:textId="30C9D2C3"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w:t>
            </w:r>
          </w:p>
        </w:tc>
        <w:tc>
          <w:tcPr>
            <w:tcW w:w="1250" w:type="pct"/>
          </w:tcPr>
          <w:p w14:paraId="40EC35E6" w14:textId="49A73D82"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w:t>
            </w:r>
          </w:p>
        </w:tc>
      </w:tr>
      <w:tr w:rsidR="00E86091" w:rsidRPr="008979A8" w14:paraId="551658A5" w14:textId="77777777" w:rsidTr="00A22969">
        <w:trPr>
          <w:jc w:val="center"/>
        </w:trPr>
        <w:tc>
          <w:tcPr>
            <w:tcW w:w="2498" w:type="pct"/>
          </w:tcPr>
          <w:p w14:paraId="0D17AE35"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Total number of bits per sub-frame</w:t>
            </w:r>
          </w:p>
        </w:tc>
        <w:tc>
          <w:tcPr>
            <w:tcW w:w="1252" w:type="pct"/>
          </w:tcPr>
          <w:p w14:paraId="6082EB36" w14:textId="32095DCB"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5760</w:t>
            </w:r>
          </w:p>
        </w:tc>
        <w:tc>
          <w:tcPr>
            <w:tcW w:w="1250" w:type="pct"/>
          </w:tcPr>
          <w:p w14:paraId="19866D28" w14:textId="2C601242"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11520</w:t>
            </w:r>
          </w:p>
        </w:tc>
      </w:tr>
      <w:tr w:rsidR="00E86091" w:rsidRPr="008979A8" w14:paraId="574E767D" w14:textId="77777777" w:rsidTr="00A22969">
        <w:trPr>
          <w:jc w:val="center"/>
        </w:trPr>
        <w:tc>
          <w:tcPr>
            <w:tcW w:w="2498" w:type="pct"/>
          </w:tcPr>
          <w:p w14:paraId="555385DC" w14:textId="77777777" w:rsidR="008979A8" w:rsidRPr="008979A8" w:rsidRDefault="008979A8" w:rsidP="008979A8">
            <w:pPr>
              <w:keepNext/>
              <w:keepLines/>
              <w:spacing w:after="0"/>
              <w:textAlignment w:val="baseline"/>
              <w:rPr>
                <w:rFonts w:ascii="Arial" w:hAnsi="Arial" w:cs="Arial"/>
                <w:sz w:val="18"/>
                <w:szCs w:val="18"/>
              </w:rPr>
            </w:pPr>
            <w:r w:rsidRPr="008979A8">
              <w:rPr>
                <w:rFonts w:ascii="Arial" w:hAnsi="Arial" w:cs="Arial"/>
                <w:sz w:val="18"/>
                <w:szCs w:val="18"/>
              </w:rPr>
              <w:t>Total symbols per sub-frame</w:t>
            </w:r>
          </w:p>
        </w:tc>
        <w:tc>
          <w:tcPr>
            <w:tcW w:w="1252" w:type="pct"/>
          </w:tcPr>
          <w:p w14:paraId="0043338D" w14:textId="7CA93BD3"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1440</w:t>
            </w:r>
          </w:p>
        </w:tc>
        <w:tc>
          <w:tcPr>
            <w:tcW w:w="1250" w:type="pct"/>
          </w:tcPr>
          <w:p w14:paraId="2D1D478B" w14:textId="0369034B" w:rsidR="008979A8" w:rsidRPr="008979A8" w:rsidRDefault="008979A8" w:rsidP="008979A8">
            <w:pPr>
              <w:keepNext/>
              <w:keepLines/>
              <w:spacing w:after="0"/>
              <w:textAlignment w:val="baseline"/>
              <w:rPr>
                <w:rFonts w:ascii="Arial" w:hAnsi="Arial" w:cs="Arial"/>
                <w:sz w:val="18"/>
                <w:szCs w:val="18"/>
              </w:rPr>
            </w:pPr>
            <w:r>
              <w:rPr>
                <w:rFonts w:ascii="Arial" w:hAnsi="Arial" w:cs="Arial"/>
                <w:sz w:val="18"/>
                <w:szCs w:val="18"/>
              </w:rPr>
              <w:t>2880</w:t>
            </w:r>
          </w:p>
        </w:tc>
      </w:tr>
    </w:tbl>
    <w:p w14:paraId="721CFFA9" w14:textId="77777777" w:rsidR="008979A8" w:rsidRDefault="008979A8" w:rsidP="00B53857">
      <w:pPr>
        <w:rPr>
          <w:u w:val="single"/>
        </w:rPr>
      </w:pPr>
    </w:p>
    <w:p w14:paraId="0E6C919A" w14:textId="51BCEB20" w:rsidR="005E13BC" w:rsidRPr="008979A8" w:rsidRDefault="005E13BC" w:rsidP="00B53857">
      <w:r w:rsidRPr="008979A8">
        <w:t>Based on this discussion we propose the following parameter setting for eLAA PUSCH simulations:</w:t>
      </w:r>
    </w:p>
    <w:p w14:paraId="6FE6CCD2" w14:textId="77777777" w:rsidR="00B53857" w:rsidRPr="005E13BC" w:rsidRDefault="00B53857" w:rsidP="00B53857">
      <w:pPr>
        <w:textAlignment w:val="baseline"/>
        <w:rPr>
          <w:b/>
          <w:bCs/>
          <w:u w:val="single"/>
          <w:lang w:val="en-US"/>
        </w:rPr>
      </w:pPr>
      <w:r w:rsidRPr="005E13BC">
        <w:rPr>
          <w:b/>
          <w:bCs/>
          <w:u w:val="single"/>
          <w:lang w:val="en-US"/>
        </w:rPr>
        <w:t>Parameter Setting</w:t>
      </w:r>
    </w:p>
    <w:p w14:paraId="044C7ED7" w14:textId="77777777" w:rsidR="00B53857" w:rsidRPr="00406462" w:rsidRDefault="00B53857" w:rsidP="00B53857">
      <w:pPr>
        <w:textAlignment w:val="baseline"/>
        <w:rPr>
          <w:lang w:val="en-US"/>
        </w:rPr>
      </w:pPr>
      <w:r w:rsidRPr="00406462">
        <w:rPr>
          <w:lang w:val="en-US"/>
        </w:rPr>
        <w:t xml:space="preserve">Carrier frequency </w:t>
      </w:r>
      <w:r>
        <w:rPr>
          <w:lang w:val="en-US"/>
        </w:rPr>
        <w:tab/>
      </w:r>
      <w:r>
        <w:rPr>
          <w:lang w:val="en-US"/>
        </w:rPr>
        <w:tab/>
      </w:r>
      <w:r>
        <w:rPr>
          <w:lang w:val="en-US"/>
        </w:rPr>
        <w:tab/>
      </w:r>
      <w:r w:rsidRPr="00406462">
        <w:rPr>
          <w:lang w:val="en-US"/>
        </w:rPr>
        <w:t>5 GHz</w:t>
      </w:r>
    </w:p>
    <w:p w14:paraId="05AABCF9" w14:textId="2E4E381C" w:rsidR="00B53857" w:rsidRPr="00406462" w:rsidRDefault="00B53857" w:rsidP="00B53857">
      <w:pPr>
        <w:textAlignment w:val="baseline"/>
        <w:rPr>
          <w:lang w:val="en-US"/>
        </w:rPr>
      </w:pPr>
      <w:r w:rsidRPr="00406462">
        <w:rPr>
          <w:lang w:val="en-US"/>
        </w:rPr>
        <w:t xml:space="preserve">System bandwidth </w:t>
      </w:r>
      <w:r>
        <w:rPr>
          <w:lang w:val="en-US"/>
        </w:rPr>
        <w:tab/>
      </w:r>
      <w:r>
        <w:rPr>
          <w:lang w:val="en-US"/>
        </w:rPr>
        <w:tab/>
      </w:r>
      <w:r>
        <w:rPr>
          <w:lang w:val="en-US"/>
        </w:rPr>
        <w:tab/>
      </w:r>
      <w:r w:rsidRPr="00406462">
        <w:rPr>
          <w:lang w:val="en-US"/>
        </w:rPr>
        <w:t>20 MHz</w:t>
      </w:r>
      <w:r w:rsidR="00B022D5">
        <w:rPr>
          <w:lang w:val="en-US"/>
        </w:rPr>
        <w:t>, 10 MHz</w:t>
      </w:r>
    </w:p>
    <w:p w14:paraId="02205F26" w14:textId="77777777" w:rsidR="00B53857" w:rsidRPr="00406462" w:rsidRDefault="00B53857" w:rsidP="00B53857">
      <w:pPr>
        <w:textAlignment w:val="baseline"/>
        <w:rPr>
          <w:lang w:val="en-US"/>
        </w:rPr>
      </w:pPr>
      <w:r w:rsidRPr="00406462">
        <w:rPr>
          <w:lang w:val="en-US"/>
        </w:rPr>
        <w:t xml:space="preserve">Channel model and UE speed </w:t>
      </w:r>
      <w:r>
        <w:rPr>
          <w:lang w:val="en-US"/>
        </w:rPr>
        <w:tab/>
      </w:r>
      <w:r>
        <w:rPr>
          <w:lang w:val="en-US"/>
        </w:rPr>
        <w:tab/>
      </w:r>
      <w:r w:rsidRPr="00406462">
        <w:rPr>
          <w:lang w:val="en-US"/>
        </w:rPr>
        <w:t>EPA and EVA with 5 km/h</w:t>
      </w:r>
    </w:p>
    <w:p w14:paraId="2EEEDB3F" w14:textId="77777777" w:rsidR="00B53857" w:rsidRPr="00406462" w:rsidRDefault="00B53857" w:rsidP="00B53857">
      <w:pPr>
        <w:ind w:left="2880" w:firstLine="720"/>
        <w:textAlignment w:val="baseline"/>
        <w:rPr>
          <w:lang w:val="en-US"/>
        </w:rPr>
      </w:pPr>
      <w:r w:rsidRPr="00406462">
        <w:rPr>
          <w:lang w:val="en-US"/>
        </w:rPr>
        <w:t>EVA 50 km/h</w:t>
      </w:r>
    </w:p>
    <w:p w14:paraId="1C5DBA56" w14:textId="77777777" w:rsidR="00B53857" w:rsidRPr="00406462" w:rsidRDefault="00B53857" w:rsidP="00B53857">
      <w:pPr>
        <w:textAlignment w:val="baseline"/>
        <w:rPr>
          <w:lang w:val="en-US"/>
        </w:rPr>
      </w:pPr>
      <w:r w:rsidRPr="00406462">
        <w:rPr>
          <w:lang w:val="en-US"/>
        </w:rPr>
        <w:t xml:space="preserve">Antenna setup </w:t>
      </w:r>
      <w:r>
        <w:rPr>
          <w:lang w:val="en-US"/>
        </w:rPr>
        <w:tab/>
      </w:r>
      <w:r>
        <w:rPr>
          <w:lang w:val="en-US"/>
        </w:rPr>
        <w:tab/>
      </w:r>
      <w:r>
        <w:rPr>
          <w:lang w:val="en-US"/>
        </w:rPr>
        <w:tab/>
      </w:r>
      <w:r>
        <w:rPr>
          <w:lang w:val="en-US"/>
        </w:rPr>
        <w:tab/>
      </w:r>
      <w:r w:rsidRPr="00406462">
        <w:rPr>
          <w:lang w:val="en-US"/>
        </w:rPr>
        <w:t>1Tx, 2Rx</w:t>
      </w:r>
    </w:p>
    <w:p w14:paraId="52C2336F" w14:textId="77777777" w:rsidR="00B53857" w:rsidRPr="008979A8" w:rsidRDefault="00B53857" w:rsidP="00B53857">
      <w:pPr>
        <w:textAlignment w:val="baseline"/>
        <w:rPr>
          <w:lang w:val="en-US"/>
        </w:rPr>
      </w:pPr>
      <w:r w:rsidRPr="008979A8">
        <w:rPr>
          <w:lang w:val="en-US"/>
        </w:rPr>
        <w:t xml:space="preserve">Modulation and Channel coding </w:t>
      </w:r>
      <w:r w:rsidRPr="008979A8">
        <w:rPr>
          <w:lang w:val="en-US"/>
        </w:rPr>
        <w:tab/>
      </w:r>
      <w:r w:rsidRPr="008979A8">
        <w:rPr>
          <w:lang w:val="en-US"/>
        </w:rPr>
        <w:tab/>
      </w:r>
      <w:proofErr w:type="gramStart"/>
      <w:r w:rsidRPr="008979A8">
        <w:rPr>
          <w:lang w:val="en-US"/>
        </w:rPr>
        <w:t>Add</w:t>
      </w:r>
      <w:proofErr w:type="gramEnd"/>
      <w:r w:rsidRPr="008979A8">
        <w:rPr>
          <w:lang w:val="en-US"/>
        </w:rPr>
        <w:t xml:space="preserve"> new FRC in 36.104 Annex A</w:t>
      </w:r>
    </w:p>
    <w:p w14:paraId="7F3BFA05" w14:textId="77777777" w:rsidR="00B53857" w:rsidRPr="008979A8" w:rsidRDefault="00B53857" w:rsidP="00B53857">
      <w:pPr>
        <w:textAlignment w:val="baseline"/>
        <w:rPr>
          <w:lang w:val="en-US"/>
        </w:rPr>
      </w:pPr>
      <w:r w:rsidRPr="008979A8">
        <w:rPr>
          <w:lang w:val="en-US"/>
        </w:rPr>
        <w:t xml:space="preserve">Number of interlaces per PUSCH UE </w:t>
      </w:r>
      <w:r w:rsidRPr="008979A8">
        <w:rPr>
          <w:lang w:val="en-US"/>
        </w:rPr>
        <w:tab/>
        <w:t>1, 2, 8</w:t>
      </w:r>
    </w:p>
    <w:p w14:paraId="3AF383B5" w14:textId="77777777" w:rsidR="00B53857" w:rsidRPr="008979A8" w:rsidRDefault="00B53857" w:rsidP="00B53857">
      <w:pPr>
        <w:textAlignment w:val="baseline"/>
        <w:rPr>
          <w:lang w:val="en-US"/>
        </w:rPr>
      </w:pPr>
      <w:r w:rsidRPr="008979A8">
        <w:rPr>
          <w:lang w:val="en-US"/>
        </w:rPr>
        <w:t xml:space="preserve">Number of PRBs per interlace </w:t>
      </w:r>
      <w:r w:rsidRPr="008979A8">
        <w:rPr>
          <w:lang w:val="en-US"/>
        </w:rPr>
        <w:tab/>
      </w:r>
      <w:r w:rsidRPr="008979A8">
        <w:rPr>
          <w:lang w:val="en-US"/>
        </w:rPr>
        <w:tab/>
        <w:t>10</w:t>
      </w:r>
    </w:p>
    <w:p w14:paraId="2B109431" w14:textId="30D883C9" w:rsidR="00B53857" w:rsidRPr="00406462" w:rsidRDefault="00B53857" w:rsidP="00B53857">
      <w:pPr>
        <w:textAlignment w:val="baseline"/>
        <w:rPr>
          <w:lang w:val="en-US"/>
        </w:rPr>
      </w:pPr>
      <w:r w:rsidRPr="00406462">
        <w:rPr>
          <w:lang w:val="en-US"/>
        </w:rPr>
        <w:t xml:space="preserve">CP type </w:t>
      </w:r>
      <w:r w:rsidR="004F179A">
        <w:rPr>
          <w:lang w:val="en-US"/>
        </w:rPr>
        <w:tab/>
      </w:r>
      <w:r w:rsidR="004F179A">
        <w:rPr>
          <w:lang w:val="en-US"/>
        </w:rPr>
        <w:tab/>
      </w:r>
      <w:r w:rsidR="004F179A">
        <w:rPr>
          <w:lang w:val="en-US"/>
        </w:rPr>
        <w:tab/>
      </w:r>
      <w:r w:rsidR="004F179A">
        <w:rPr>
          <w:lang w:val="en-US"/>
        </w:rPr>
        <w:tab/>
      </w:r>
      <w:r w:rsidRPr="00406462">
        <w:rPr>
          <w:lang w:val="en-US"/>
        </w:rPr>
        <w:t>Normal CP</w:t>
      </w:r>
    </w:p>
    <w:p w14:paraId="3611E2AF" w14:textId="77777777" w:rsidR="00B53857" w:rsidRPr="00406462" w:rsidRDefault="00B53857" w:rsidP="00B53857">
      <w:pPr>
        <w:textAlignment w:val="baseline"/>
        <w:rPr>
          <w:lang w:val="en-US"/>
        </w:rPr>
      </w:pPr>
      <w:r w:rsidRPr="00406462">
        <w:rPr>
          <w:lang w:val="en-US"/>
        </w:rPr>
        <w:t xml:space="preserve">Signal bandwidth per PRB </w:t>
      </w:r>
      <w:r>
        <w:rPr>
          <w:lang w:val="en-US"/>
        </w:rPr>
        <w:tab/>
      </w:r>
      <w:r>
        <w:rPr>
          <w:lang w:val="en-US"/>
        </w:rPr>
        <w:tab/>
      </w:r>
      <w:r w:rsidRPr="00406462">
        <w:rPr>
          <w:lang w:val="en-US"/>
        </w:rPr>
        <w:t>180 kHz</w:t>
      </w:r>
    </w:p>
    <w:p w14:paraId="673226F8" w14:textId="77777777" w:rsidR="00B53857" w:rsidRDefault="00B53857" w:rsidP="00B53857">
      <w:r w:rsidRPr="00406462">
        <w:rPr>
          <w:lang w:val="en-US"/>
        </w:rPr>
        <w:t xml:space="preserve">Receiver noise </w:t>
      </w:r>
      <w:r>
        <w:rPr>
          <w:lang w:val="en-US"/>
        </w:rPr>
        <w:tab/>
      </w:r>
      <w:r>
        <w:rPr>
          <w:lang w:val="en-US"/>
        </w:rPr>
        <w:tab/>
      </w:r>
      <w:r>
        <w:rPr>
          <w:lang w:val="en-US"/>
        </w:rPr>
        <w:tab/>
      </w:r>
      <w:r>
        <w:rPr>
          <w:lang w:val="en-US"/>
        </w:rPr>
        <w:tab/>
      </w:r>
      <w:r w:rsidRPr="00406462">
        <w:rPr>
          <w:lang w:val="en-US"/>
        </w:rPr>
        <w:t>AWGN</w:t>
      </w:r>
    </w:p>
    <w:p w14:paraId="6A2F3074" w14:textId="77777777" w:rsidR="00B53ECC" w:rsidRDefault="00DE4B4E" w:rsidP="00B53ECC">
      <w:pPr>
        <w:pStyle w:val="Heading1"/>
        <w:numPr>
          <w:ilvl w:val="0"/>
          <w:numId w:val="1"/>
        </w:numPr>
      </w:pPr>
      <w:r>
        <w:t>Summary</w:t>
      </w:r>
    </w:p>
    <w:p w14:paraId="761A8940" w14:textId="211359F4" w:rsidR="005E13BC" w:rsidRDefault="008979A8" w:rsidP="005E13BC">
      <w:pPr>
        <w:rPr>
          <w:lang w:eastAsia="zh-CN"/>
        </w:rPr>
      </w:pPr>
      <w:r>
        <w:rPr>
          <w:lang w:eastAsia="zh-CN"/>
        </w:rPr>
        <w:t xml:space="preserve">In this </w:t>
      </w:r>
      <w:proofErr w:type="gramStart"/>
      <w:r>
        <w:rPr>
          <w:lang w:eastAsia="zh-CN"/>
        </w:rPr>
        <w:t>contribution</w:t>
      </w:r>
      <w:proofErr w:type="gramEnd"/>
      <w:r>
        <w:rPr>
          <w:lang w:eastAsia="zh-CN"/>
        </w:rPr>
        <w:t xml:space="preserve"> we have discussed BS demodulation aspects for eLAA PUSCH. We have proposed a set of simulation parameters and reference channels and made the following observation:</w:t>
      </w:r>
    </w:p>
    <w:p w14:paraId="3CF8901F" w14:textId="77777777" w:rsidR="008979A8" w:rsidRDefault="008979A8" w:rsidP="008979A8">
      <w:r w:rsidRPr="004C6C35">
        <w:rPr>
          <w:b/>
        </w:rPr>
        <w:t>Observation:</w:t>
      </w:r>
      <w:r>
        <w:t xml:space="preserve"> LBT impact does not bring any new behaviour to BS demodulation.</w:t>
      </w:r>
    </w:p>
    <w:p w14:paraId="1CDF6BFB" w14:textId="77777777" w:rsidR="008979A8" w:rsidRPr="005E13BC" w:rsidRDefault="008979A8" w:rsidP="005E13BC">
      <w:pPr>
        <w:rPr>
          <w:lang w:eastAsia="zh-CN"/>
        </w:rPr>
      </w:pPr>
    </w:p>
    <w:p w14:paraId="7A048FFA" w14:textId="77777777" w:rsidR="00B53ECC" w:rsidRDefault="00B53ECC" w:rsidP="00B53ECC">
      <w:pPr>
        <w:pStyle w:val="Heading1"/>
        <w:numPr>
          <w:ilvl w:val="0"/>
          <w:numId w:val="0"/>
        </w:numPr>
        <w:ind w:left="431" w:hanging="431"/>
      </w:pPr>
      <w:r w:rsidRPr="007D7EEC">
        <w:t>References</w:t>
      </w:r>
    </w:p>
    <w:p w14:paraId="605CBAA2" w14:textId="0762D1C7" w:rsidR="008E0620" w:rsidRPr="00D83B0F" w:rsidRDefault="00A22969" w:rsidP="00A22969">
      <w:pPr>
        <w:overflowPunct/>
        <w:autoSpaceDE/>
        <w:autoSpaceDN/>
        <w:adjustRightInd/>
        <w:spacing w:after="160" w:line="259" w:lineRule="auto"/>
        <w:rPr>
          <w:noProof/>
          <w:lang w:val="en-US" w:eastAsia="zh-CN"/>
        </w:rPr>
      </w:pPr>
      <w:r>
        <w:rPr>
          <w:noProof/>
          <w:lang w:val="en-US" w:eastAsia="zh-CN"/>
        </w:rPr>
        <w:t xml:space="preserve">[1] </w:t>
      </w:r>
      <w:r w:rsidRPr="00A22969">
        <w:rPr>
          <w:noProof/>
          <w:lang w:val="en-US" w:eastAsia="zh-CN"/>
        </w:rPr>
        <w:t>RP-161832</w:t>
      </w:r>
      <w:r>
        <w:rPr>
          <w:noProof/>
          <w:lang w:val="en-US" w:eastAsia="zh-CN"/>
        </w:rPr>
        <w:t xml:space="preserve">, </w:t>
      </w:r>
      <w:r w:rsidRPr="00A22969">
        <w:rPr>
          <w:noProof/>
          <w:lang w:val="en-US" w:eastAsia="zh-CN"/>
        </w:rPr>
        <w:t>Work Item on enhanced LAA for LTE</w:t>
      </w:r>
      <w:r>
        <w:rPr>
          <w:noProof/>
          <w:lang w:val="en-US" w:eastAsia="zh-CN"/>
        </w:rPr>
        <w:t xml:space="preserve">, </w:t>
      </w:r>
      <w:r w:rsidRPr="00A22969">
        <w:rPr>
          <w:noProof/>
          <w:lang w:val="en-US" w:eastAsia="zh-CN"/>
        </w:rPr>
        <w:t>3GPP TSG RAN Meeting #73</w:t>
      </w:r>
      <w:r>
        <w:rPr>
          <w:noProof/>
          <w:lang w:val="en-US" w:eastAsia="zh-CN"/>
        </w:rPr>
        <w:t xml:space="preserve">, </w:t>
      </w:r>
      <w:r w:rsidRPr="00A22969">
        <w:rPr>
          <w:noProof/>
          <w:lang w:val="en-US" w:eastAsia="zh-CN"/>
        </w:rPr>
        <w:t>New Orleans, September 19 - 22, 2016</w:t>
      </w:r>
      <w:r>
        <w:rPr>
          <w:noProof/>
          <w:lang w:val="en-US" w:eastAsia="zh-CN"/>
        </w:rPr>
        <w:t>.</w:t>
      </w:r>
    </w:p>
    <w:sectPr w:rsidR="008E0620" w:rsidRPr="00D83B0F"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06E9"/>
    <w:multiLevelType w:val="hybridMultilevel"/>
    <w:tmpl w:val="753CF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E280F"/>
    <w:multiLevelType w:val="hybridMultilevel"/>
    <w:tmpl w:val="E1364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3"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51ABD"/>
    <w:multiLevelType w:val="hybridMultilevel"/>
    <w:tmpl w:val="2E3C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F19ED"/>
    <w:multiLevelType w:val="hybridMultilevel"/>
    <w:tmpl w:val="8166B5FE"/>
    <w:lvl w:ilvl="0" w:tplc="BBF2E7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732C2"/>
    <w:multiLevelType w:val="hybridMultilevel"/>
    <w:tmpl w:val="41F83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0445E"/>
    <w:multiLevelType w:val="hybridMultilevel"/>
    <w:tmpl w:val="1F22E53C"/>
    <w:lvl w:ilvl="0" w:tplc="C6BE1D64">
      <w:start w:val="1"/>
      <w:numFmt w:val="decimal"/>
      <w:lvlText w:val="Option %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163CF"/>
    <w:multiLevelType w:val="hybridMultilevel"/>
    <w:tmpl w:val="36BC23F2"/>
    <w:lvl w:ilvl="0" w:tplc="A7B2C1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F52C7"/>
    <w:multiLevelType w:val="hybridMultilevel"/>
    <w:tmpl w:val="B4EA1170"/>
    <w:lvl w:ilvl="0" w:tplc="9A36814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22" w15:restartNumberingAfterBreak="0">
    <w:nsid w:val="362318CA"/>
    <w:multiLevelType w:val="hybridMultilevel"/>
    <w:tmpl w:val="CF58F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A22DB"/>
    <w:multiLevelType w:val="hybridMultilevel"/>
    <w:tmpl w:val="B1A0D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34690"/>
    <w:multiLevelType w:val="hybridMultilevel"/>
    <w:tmpl w:val="A990A54C"/>
    <w:lvl w:ilvl="0" w:tplc="EE026B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A2091C"/>
    <w:multiLevelType w:val="hybridMultilevel"/>
    <w:tmpl w:val="90F69AF8"/>
    <w:lvl w:ilvl="0" w:tplc="B51EEE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A66B03"/>
    <w:multiLevelType w:val="hybridMultilevel"/>
    <w:tmpl w:val="9530D9BC"/>
    <w:lvl w:ilvl="0" w:tplc="9E8AABE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FD0640"/>
    <w:multiLevelType w:val="hybridMultilevel"/>
    <w:tmpl w:val="F752B852"/>
    <w:lvl w:ilvl="0" w:tplc="95DA5F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0"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FE3ED8"/>
    <w:multiLevelType w:val="hybridMultilevel"/>
    <w:tmpl w:val="D9BCAE88"/>
    <w:lvl w:ilvl="0" w:tplc="A7FE46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A50CB"/>
    <w:multiLevelType w:val="hybridMultilevel"/>
    <w:tmpl w:val="1910E012"/>
    <w:lvl w:ilvl="0" w:tplc="EAC885B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37"/>
  </w:num>
  <w:num w:numId="4">
    <w:abstractNumId w:val="16"/>
  </w:num>
  <w:num w:numId="5">
    <w:abstractNumId w:val="21"/>
  </w:num>
  <w:num w:numId="6">
    <w:abstractNumId w:val="14"/>
  </w:num>
  <w:num w:numId="7">
    <w:abstractNumId w:val="38"/>
  </w:num>
  <w:num w:numId="8">
    <w:abstractNumId w:val="2"/>
  </w:num>
  <w:num w:numId="9">
    <w:abstractNumId w:val="33"/>
  </w:num>
  <w:num w:numId="10">
    <w:abstractNumId w:val="35"/>
  </w:num>
  <w:num w:numId="11">
    <w:abstractNumId w:val="41"/>
  </w:num>
  <w:num w:numId="12">
    <w:abstractNumId w:val="12"/>
  </w:num>
  <w:num w:numId="13">
    <w:abstractNumId w:val="6"/>
  </w:num>
  <w:num w:numId="14">
    <w:abstractNumId w:val="28"/>
  </w:num>
  <w:num w:numId="15">
    <w:abstractNumId w:val="18"/>
  </w:num>
  <w:num w:numId="16">
    <w:abstractNumId w:val="39"/>
  </w:num>
  <w:num w:numId="17">
    <w:abstractNumId w:val="25"/>
  </w:num>
  <w:num w:numId="18">
    <w:abstractNumId w:val="40"/>
  </w:num>
  <w:num w:numId="19">
    <w:abstractNumId w:val="13"/>
  </w:num>
  <w:num w:numId="20">
    <w:abstractNumId w:val="42"/>
  </w:num>
  <w:num w:numId="21">
    <w:abstractNumId w:val="3"/>
  </w:num>
  <w:num w:numId="22">
    <w:abstractNumId w:val="24"/>
  </w:num>
  <w:num w:numId="23">
    <w:abstractNumId w:val="7"/>
  </w:num>
  <w:num w:numId="24">
    <w:abstractNumId w:val="30"/>
  </w:num>
  <w:num w:numId="25">
    <w:abstractNumId w:val="32"/>
  </w:num>
  <w:num w:numId="26">
    <w:abstractNumId w:val="8"/>
  </w:num>
  <w:num w:numId="27">
    <w:abstractNumId w:val="9"/>
  </w:num>
  <w:num w:numId="28">
    <w:abstractNumId w:val="31"/>
  </w:num>
  <w:num w:numId="29">
    <w:abstractNumId w:val="17"/>
  </w:num>
  <w:num w:numId="30">
    <w:abstractNumId w:val="0"/>
  </w:num>
  <w:num w:numId="31">
    <w:abstractNumId w:val="19"/>
  </w:num>
  <w:num w:numId="32">
    <w:abstractNumId w:val="44"/>
  </w:num>
  <w:num w:numId="33">
    <w:abstractNumId w:val="29"/>
  </w:num>
  <w:num w:numId="34">
    <w:abstractNumId w:val="27"/>
  </w:num>
  <w:num w:numId="35">
    <w:abstractNumId w:val="43"/>
  </w:num>
  <w:num w:numId="36">
    <w:abstractNumId w:val="26"/>
  </w:num>
  <w:num w:numId="37">
    <w:abstractNumId w:val="10"/>
  </w:num>
  <w:num w:numId="38">
    <w:abstractNumId w:val="22"/>
  </w:num>
  <w:num w:numId="39">
    <w:abstractNumId w:val="36"/>
  </w:num>
  <w:num w:numId="40">
    <w:abstractNumId w:val="15"/>
  </w:num>
  <w:num w:numId="41">
    <w:abstractNumId w:val="1"/>
  </w:num>
  <w:num w:numId="42">
    <w:abstractNumId w:val="11"/>
  </w:num>
  <w:num w:numId="43">
    <w:abstractNumId w:val="34"/>
  </w:num>
  <w:num w:numId="44">
    <w:abstractNumId w:val="4"/>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3F89"/>
    <w:rsid w:val="000174AE"/>
    <w:rsid w:val="000213DE"/>
    <w:rsid w:val="0003458D"/>
    <w:rsid w:val="00036F86"/>
    <w:rsid w:val="00045E93"/>
    <w:rsid w:val="00054E06"/>
    <w:rsid w:val="000757D6"/>
    <w:rsid w:val="00077332"/>
    <w:rsid w:val="0008052B"/>
    <w:rsid w:val="0009373E"/>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619"/>
    <w:rsid w:val="00110A18"/>
    <w:rsid w:val="00110C33"/>
    <w:rsid w:val="00120C98"/>
    <w:rsid w:val="00122D91"/>
    <w:rsid w:val="00131C51"/>
    <w:rsid w:val="00134534"/>
    <w:rsid w:val="00142FF5"/>
    <w:rsid w:val="001438F1"/>
    <w:rsid w:val="00150CD6"/>
    <w:rsid w:val="001530EF"/>
    <w:rsid w:val="00155490"/>
    <w:rsid w:val="00157DE4"/>
    <w:rsid w:val="00161143"/>
    <w:rsid w:val="00173EDE"/>
    <w:rsid w:val="00184E9B"/>
    <w:rsid w:val="00185F0D"/>
    <w:rsid w:val="00192041"/>
    <w:rsid w:val="0019515E"/>
    <w:rsid w:val="001967DE"/>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3449"/>
    <w:rsid w:val="0020313E"/>
    <w:rsid w:val="00207BC6"/>
    <w:rsid w:val="00211EC4"/>
    <w:rsid w:val="00220923"/>
    <w:rsid w:val="00227F9A"/>
    <w:rsid w:val="002401D7"/>
    <w:rsid w:val="00244766"/>
    <w:rsid w:val="00246635"/>
    <w:rsid w:val="002507A1"/>
    <w:rsid w:val="00250A9C"/>
    <w:rsid w:val="00251BD4"/>
    <w:rsid w:val="002535CE"/>
    <w:rsid w:val="00262586"/>
    <w:rsid w:val="00267CFB"/>
    <w:rsid w:val="00277644"/>
    <w:rsid w:val="00283098"/>
    <w:rsid w:val="00286A30"/>
    <w:rsid w:val="0029740A"/>
    <w:rsid w:val="002A3514"/>
    <w:rsid w:val="002A572B"/>
    <w:rsid w:val="002B0548"/>
    <w:rsid w:val="002B2CE3"/>
    <w:rsid w:val="002B576C"/>
    <w:rsid w:val="002B6AF5"/>
    <w:rsid w:val="002C5D88"/>
    <w:rsid w:val="002D0D84"/>
    <w:rsid w:val="002E2C87"/>
    <w:rsid w:val="002E6F6C"/>
    <w:rsid w:val="002E7AE7"/>
    <w:rsid w:val="002F129D"/>
    <w:rsid w:val="002F289A"/>
    <w:rsid w:val="002F4693"/>
    <w:rsid w:val="00306581"/>
    <w:rsid w:val="00310645"/>
    <w:rsid w:val="00310D75"/>
    <w:rsid w:val="00321B23"/>
    <w:rsid w:val="0032274F"/>
    <w:rsid w:val="003443B5"/>
    <w:rsid w:val="00363E81"/>
    <w:rsid w:val="0037403F"/>
    <w:rsid w:val="003753F5"/>
    <w:rsid w:val="00381CB1"/>
    <w:rsid w:val="00386F00"/>
    <w:rsid w:val="00387103"/>
    <w:rsid w:val="003921F2"/>
    <w:rsid w:val="00392F3A"/>
    <w:rsid w:val="00394FCB"/>
    <w:rsid w:val="003C65C1"/>
    <w:rsid w:val="003C7F5C"/>
    <w:rsid w:val="003D66DB"/>
    <w:rsid w:val="003E74E3"/>
    <w:rsid w:val="003F337E"/>
    <w:rsid w:val="003F578F"/>
    <w:rsid w:val="003F5B33"/>
    <w:rsid w:val="003F6EAE"/>
    <w:rsid w:val="0040296B"/>
    <w:rsid w:val="00410E1F"/>
    <w:rsid w:val="0041339E"/>
    <w:rsid w:val="004137B3"/>
    <w:rsid w:val="00420F7A"/>
    <w:rsid w:val="00423724"/>
    <w:rsid w:val="00423984"/>
    <w:rsid w:val="00427553"/>
    <w:rsid w:val="004312B8"/>
    <w:rsid w:val="0043261C"/>
    <w:rsid w:val="004358DC"/>
    <w:rsid w:val="00454603"/>
    <w:rsid w:val="00473489"/>
    <w:rsid w:val="00474D69"/>
    <w:rsid w:val="00493697"/>
    <w:rsid w:val="004942E5"/>
    <w:rsid w:val="004A13DE"/>
    <w:rsid w:val="004C1C83"/>
    <w:rsid w:val="004C3988"/>
    <w:rsid w:val="004C6C35"/>
    <w:rsid w:val="004C746B"/>
    <w:rsid w:val="004C7DB5"/>
    <w:rsid w:val="004C7ED9"/>
    <w:rsid w:val="004E77C0"/>
    <w:rsid w:val="004F179A"/>
    <w:rsid w:val="004F2EE3"/>
    <w:rsid w:val="004F3222"/>
    <w:rsid w:val="0050131E"/>
    <w:rsid w:val="005040F1"/>
    <w:rsid w:val="0051370D"/>
    <w:rsid w:val="00521742"/>
    <w:rsid w:val="00523126"/>
    <w:rsid w:val="005251D8"/>
    <w:rsid w:val="00534E77"/>
    <w:rsid w:val="005374DF"/>
    <w:rsid w:val="00547007"/>
    <w:rsid w:val="0055534E"/>
    <w:rsid w:val="005723E8"/>
    <w:rsid w:val="00572AA5"/>
    <w:rsid w:val="005834E8"/>
    <w:rsid w:val="00586EE2"/>
    <w:rsid w:val="00591E3F"/>
    <w:rsid w:val="00592FB0"/>
    <w:rsid w:val="005973E8"/>
    <w:rsid w:val="005A205E"/>
    <w:rsid w:val="005A3351"/>
    <w:rsid w:val="005A58B5"/>
    <w:rsid w:val="005A67B4"/>
    <w:rsid w:val="005B614F"/>
    <w:rsid w:val="005C5C30"/>
    <w:rsid w:val="005D0DB4"/>
    <w:rsid w:val="005D13E9"/>
    <w:rsid w:val="005E13BC"/>
    <w:rsid w:val="005E16EE"/>
    <w:rsid w:val="005E331B"/>
    <w:rsid w:val="005E4DC2"/>
    <w:rsid w:val="005F7FAB"/>
    <w:rsid w:val="0062128C"/>
    <w:rsid w:val="0063691B"/>
    <w:rsid w:val="00646D99"/>
    <w:rsid w:val="0065041A"/>
    <w:rsid w:val="00651B24"/>
    <w:rsid w:val="006745DB"/>
    <w:rsid w:val="00680F50"/>
    <w:rsid w:val="006A6E59"/>
    <w:rsid w:val="006A77F4"/>
    <w:rsid w:val="006B0478"/>
    <w:rsid w:val="006B19D2"/>
    <w:rsid w:val="006D4F97"/>
    <w:rsid w:val="006E14E5"/>
    <w:rsid w:val="006E23A0"/>
    <w:rsid w:val="006E3BE6"/>
    <w:rsid w:val="006E470E"/>
    <w:rsid w:val="006E4D57"/>
    <w:rsid w:val="006E50CC"/>
    <w:rsid w:val="006E666A"/>
    <w:rsid w:val="006F4016"/>
    <w:rsid w:val="006F7868"/>
    <w:rsid w:val="00707672"/>
    <w:rsid w:val="0072274A"/>
    <w:rsid w:val="00723FA4"/>
    <w:rsid w:val="007251D9"/>
    <w:rsid w:val="00731B38"/>
    <w:rsid w:val="00733BD1"/>
    <w:rsid w:val="007412AE"/>
    <w:rsid w:val="007522B7"/>
    <w:rsid w:val="00757566"/>
    <w:rsid w:val="007604C8"/>
    <w:rsid w:val="0076108A"/>
    <w:rsid w:val="00762BCA"/>
    <w:rsid w:val="00764DE0"/>
    <w:rsid w:val="00764E63"/>
    <w:rsid w:val="00767993"/>
    <w:rsid w:val="007701F7"/>
    <w:rsid w:val="00772DF4"/>
    <w:rsid w:val="00783BC3"/>
    <w:rsid w:val="00787AF9"/>
    <w:rsid w:val="00794599"/>
    <w:rsid w:val="007A0876"/>
    <w:rsid w:val="007A4152"/>
    <w:rsid w:val="007A72E3"/>
    <w:rsid w:val="007B2C1B"/>
    <w:rsid w:val="007B3049"/>
    <w:rsid w:val="007C46A6"/>
    <w:rsid w:val="007C47F5"/>
    <w:rsid w:val="007D0DE6"/>
    <w:rsid w:val="007E6ACF"/>
    <w:rsid w:val="007F75B9"/>
    <w:rsid w:val="00807D60"/>
    <w:rsid w:val="00807F34"/>
    <w:rsid w:val="00811748"/>
    <w:rsid w:val="00816A89"/>
    <w:rsid w:val="008239DC"/>
    <w:rsid w:val="008348F0"/>
    <w:rsid w:val="00837E87"/>
    <w:rsid w:val="008418A9"/>
    <w:rsid w:val="00842B58"/>
    <w:rsid w:val="00881CE4"/>
    <w:rsid w:val="0088252D"/>
    <w:rsid w:val="00883B58"/>
    <w:rsid w:val="00894277"/>
    <w:rsid w:val="008979A8"/>
    <w:rsid w:val="008A2DD2"/>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1D5D"/>
    <w:rsid w:val="00922821"/>
    <w:rsid w:val="0092597E"/>
    <w:rsid w:val="0092741D"/>
    <w:rsid w:val="00933B23"/>
    <w:rsid w:val="009514FF"/>
    <w:rsid w:val="0096025F"/>
    <w:rsid w:val="009636D1"/>
    <w:rsid w:val="00965F09"/>
    <w:rsid w:val="00967D68"/>
    <w:rsid w:val="00971B03"/>
    <w:rsid w:val="00974954"/>
    <w:rsid w:val="00974C4D"/>
    <w:rsid w:val="00976928"/>
    <w:rsid w:val="00984FC9"/>
    <w:rsid w:val="00990DDD"/>
    <w:rsid w:val="00994ADD"/>
    <w:rsid w:val="009A4B90"/>
    <w:rsid w:val="009B2C7A"/>
    <w:rsid w:val="009B3214"/>
    <w:rsid w:val="009B5B08"/>
    <w:rsid w:val="009B75D4"/>
    <w:rsid w:val="009C6382"/>
    <w:rsid w:val="009D1D0D"/>
    <w:rsid w:val="009D4673"/>
    <w:rsid w:val="009E3EB6"/>
    <w:rsid w:val="009F05F8"/>
    <w:rsid w:val="009F7385"/>
    <w:rsid w:val="00A034FC"/>
    <w:rsid w:val="00A151B4"/>
    <w:rsid w:val="00A22969"/>
    <w:rsid w:val="00A46DA7"/>
    <w:rsid w:val="00A474CD"/>
    <w:rsid w:val="00A53A1B"/>
    <w:rsid w:val="00A71B57"/>
    <w:rsid w:val="00A7338A"/>
    <w:rsid w:val="00A747F9"/>
    <w:rsid w:val="00A84254"/>
    <w:rsid w:val="00A86B14"/>
    <w:rsid w:val="00A8789C"/>
    <w:rsid w:val="00A87E54"/>
    <w:rsid w:val="00A92991"/>
    <w:rsid w:val="00A94A6D"/>
    <w:rsid w:val="00A95B3A"/>
    <w:rsid w:val="00AA4F25"/>
    <w:rsid w:val="00AB64FE"/>
    <w:rsid w:val="00AB7563"/>
    <w:rsid w:val="00AC0A4A"/>
    <w:rsid w:val="00AC1F9E"/>
    <w:rsid w:val="00AC4DFC"/>
    <w:rsid w:val="00AD1C75"/>
    <w:rsid w:val="00AE37ED"/>
    <w:rsid w:val="00AE73DD"/>
    <w:rsid w:val="00AF1B43"/>
    <w:rsid w:val="00AF1CA9"/>
    <w:rsid w:val="00AF5823"/>
    <w:rsid w:val="00AF58E8"/>
    <w:rsid w:val="00B022D5"/>
    <w:rsid w:val="00B058D5"/>
    <w:rsid w:val="00B07620"/>
    <w:rsid w:val="00B11DAD"/>
    <w:rsid w:val="00B13FAF"/>
    <w:rsid w:val="00B156D7"/>
    <w:rsid w:val="00B205E7"/>
    <w:rsid w:val="00B32450"/>
    <w:rsid w:val="00B40B34"/>
    <w:rsid w:val="00B42F5F"/>
    <w:rsid w:val="00B52C24"/>
    <w:rsid w:val="00B53857"/>
    <w:rsid w:val="00B53ECC"/>
    <w:rsid w:val="00B67959"/>
    <w:rsid w:val="00B75BF0"/>
    <w:rsid w:val="00B85AEE"/>
    <w:rsid w:val="00B869D6"/>
    <w:rsid w:val="00B86E73"/>
    <w:rsid w:val="00B918C5"/>
    <w:rsid w:val="00BA3305"/>
    <w:rsid w:val="00BA415A"/>
    <w:rsid w:val="00BA6DD5"/>
    <w:rsid w:val="00BB0195"/>
    <w:rsid w:val="00BB7F41"/>
    <w:rsid w:val="00BC3A07"/>
    <w:rsid w:val="00BD0888"/>
    <w:rsid w:val="00BF2441"/>
    <w:rsid w:val="00BF5630"/>
    <w:rsid w:val="00BF712B"/>
    <w:rsid w:val="00C03385"/>
    <w:rsid w:val="00C0477B"/>
    <w:rsid w:val="00C0488E"/>
    <w:rsid w:val="00C10214"/>
    <w:rsid w:val="00C13BC1"/>
    <w:rsid w:val="00C15EDA"/>
    <w:rsid w:val="00C24A9F"/>
    <w:rsid w:val="00C35011"/>
    <w:rsid w:val="00C461B2"/>
    <w:rsid w:val="00C46655"/>
    <w:rsid w:val="00C57469"/>
    <w:rsid w:val="00C70E1F"/>
    <w:rsid w:val="00C822FC"/>
    <w:rsid w:val="00C86831"/>
    <w:rsid w:val="00C93AB8"/>
    <w:rsid w:val="00C93F61"/>
    <w:rsid w:val="00CA3593"/>
    <w:rsid w:val="00CA60F4"/>
    <w:rsid w:val="00CB618F"/>
    <w:rsid w:val="00CD0D7C"/>
    <w:rsid w:val="00CD3A05"/>
    <w:rsid w:val="00CE377A"/>
    <w:rsid w:val="00CE4395"/>
    <w:rsid w:val="00CF0A52"/>
    <w:rsid w:val="00CF552D"/>
    <w:rsid w:val="00CF61BE"/>
    <w:rsid w:val="00CF7351"/>
    <w:rsid w:val="00D02478"/>
    <w:rsid w:val="00D054C4"/>
    <w:rsid w:val="00D07AA0"/>
    <w:rsid w:val="00D11B35"/>
    <w:rsid w:val="00D214DE"/>
    <w:rsid w:val="00D260D3"/>
    <w:rsid w:val="00D31C77"/>
    <w:rsid w:val="00D32A9F"/>
    <w:rsid w:val="00D37FAB"/>
    <w:rsid w:val="00D432C9"/>
    <w:rsid w:val="00D46637"/>
    <w:rsid w:val="00D50D0C"/>
    <w:rsid w:val="00D50E32"/>
    <w:rsid w:val="00D53B0A"/>
    <w:rsid w:val="00D5602A"/>
    <w:rsid w:val="00D72023"/>
    <w:rsid w:val="00D72BC7"/>
    <w:rsid w:val="00D72C41"/>
    <w:rsid w:val="00D83B0F"/>
    <w:rsid w:val="00D86161"/>
    <w:rsid w:val="00D8780D"/>
    <w:rsid w:val="00D87C68"/>
    <w:rsid w:val="00D920DE"/>
    <w:rsid w:val="00D9483B"/>
    <w:rsid w:val="00DA7414"/>
    <w:rsid w:val="00DB019E"/>
    <w:rsid w:val="00DB0440"/>
    <w:rsid w:val="00DB13F1"/>
    <w:rsid w:val="00DB4B05"/>
    <w:rsid w:val="00DC0BA4"/>
    <w:rsid w:val="00DD7280"/>
    <w:rsid w:val="00DE4178"/>
    <w:rsid w:val="00DE4B4E"/>
    <w:rsid w:val="00E00CA8"/>
    <w:rsid w:val="00E14E75"/>
    <w:rsid w:val="00E24152"/>
    <w:rsid w:val="00E33081"/>
    <w:rsid w:val="00E43F4C"/>
    <w:rsid w:val="00E50457"/>
    <w:rsid w:val="00E52221"/>
    <w:rsid w:val="00E552BA"/>
    <w:rsid w:val="00E7033B"/>
    <w:rsid w:val="00E7088D"/>
    <w:rsid w:val="00E85031"/>
    <w:rsid w:val="00E86091"/>
    <w:rsid w:val="00E91E7C"/>
    <w:rsid w:val="00E920C7"/>
    <w:rsid w:val="00E938E7"/>
    <w:rsid w:val="00E96336"/>
    <w:rsid w:val="00EB10FB"/>
    <w:rsid w:val="00EB7058"/>
    <w:rsid w:val="00EC4423"/>
    <w:rsid w:val="00EC7D50"/>
    <w:rsid w:val="00ED0DBC"/>
    <w:rsid w:val="00ED2CDE"/>
    <w:rsid w:val="00EE2262"/>
    <w:rsid w:val="00EE5C4E"/>
    <w:rsid w:val="00EE7DDF"/>
    <w:rsid w:val="00F035E5"/>
    <w:rsid w:val="00F11507"/>
    <w:rsid w:val="00F13A5C"/>
    <w:rsid w:val="00F14125"/>
    <w:rsid w:val="00F22C5A"/>
    <w:rsid w:val="00F25191"/>
    <w:rsid w:val="00F25799"/>
    <w:rsid w:val="00F309DE"/>
    <w:rsid w:val="00F31FBC"/>
    <w:rsid w:val="00F363FB"/>
    <w:rsid w:val="00F40EA8"/>
    <w:rsid w:val="00F40FB5"/>
    <w:rsid w:val="00F41EC2"/>
    <w:rsid w:val="00F4224D"/>
    <w:rsid w:val="00F53215"/>
    <w:rsid w:val="00F6059C"/>
    <w:rsid w:val="00F61611"/>
    <w:rsid w:val="00F74DF7"/>
    <w:rsid w:val="00F8358A"/>
    <w:rsid w:val="00F85608"/>
    <w:rsid w:val="00FA1EB0"/>
    <w:rsid w:val="00FA57DB"/>
    <w:rsid w:val="00FB646A"/>
    <w:rsid w:val="00FC1A01"/>
    <w:rsid w:val="00FC5319"/>
    <w:rsid w:val="00FD083F"/>
    <w:rsid w:val="00FD711C"/>
    <w:rsid w:val="00FE115A"/>
    <w:rsid w:val="00FE2767"/>
    <w:rsid w:val="00FE7238"/>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E301EF5-606D-465F-83A1-F7D9E3832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2016-11-04T15:04:00Z</dcterms:created>
  <dcterms:modified xsi:type="dcterms:W3CDTF">2016-11-04T15:04:00Z</dcterms:modified>
</cp:coreProperties>
</file>